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40B3A">
        <w:rPr>
          <w:rFonts w:ascii="Calibri" w:hAnsi="Calibri" w:cs="Arial"/>
          <w:b/>
          <w:bCs/>
          <w:iCs/>
          <w:color w:val="7F7F7F" w:themeColor="text1" w:themeTint="80"/>
          <w:sz w:val="26"/>
          <w:szCs w:val="26"/>
        </w:rPr>
        <w:t>21 veintiuno 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5A2914">
        <w:rPr>
          <w:rFonts w:ascii="Calibri" w:hAnsi="Calibri" w:cs="Arial"/>
          <w:b/>
          <w:color w:val="7F7F7F" w:themeColor="text1" w:themeTint="80"/>
          <w:sz w:val="26"/>
          <w:szCs w:val="26"/>
        </w:rPr>
        <w:t>868/2015-JN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C3203C">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6B56EB">
        <w:rPr>
          <w:rFonts w:ascii="Calibri" w:hAnsi="Calibri" w:cs="Arial"/>
          <w:color w:val="7F7F7F" w:themeColor="text1" w:themeTint="80"/>
          <w:sz w:val="26"/>
          <w:szCs w:val="26"/>
        </w:rPr>
        <w:t xml:space="preserve">. . . . . . </w:t>
      </w:r>
    </w:p>
    <w:p w:rsidR="004B3DFC" w:rsidRPr="00BF5CA7" w:rsidRDefault="004B3DFC" w:rsidP="004B3DFC">
      <w:pPr>
        <w:pStyle w:val="Textoindependiente"/>
        <w:ind w:firstLine="708"/>
        <w:rPr>
          <w:rFonts w:ascii="Calibri" w:hAnsi="Calibri" w:cs="Arial"/>
          <w:color w:val="7F7F7F" w:themeColor="text1" w:themeTint="80"/>
          <w:sz w:val="26"/>
          <w:szCs w:val="26"/>
        </w:rPr>
      </w:pPr>
      <w:bookmarkStart w:id="0" w:name="_GoBack"/>
      <w:bookmarkEnd w:id="0"/>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5A2914">
        <w:rPr>
          <w:rFonts w:ascii="Calibri" w:hAnsi="Calibri" w:cs="Arial"/>
          <w:color w:val="7F7F7F" w:themeColor="text1" w:themeTint="80"/>
          <w:sz w:val="26"/>
          <w:szCs w:val="26"/>
        </w:rPr>
        <w:t>11 once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814BE4">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814BE4" w:rsidRDefault="004B3DFC" w:rsidP="00814BE4">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5A2914">
        <w:rPr>
          <w:rFonts w:ascii="Calibri" w:hAnsi="Calibri" w:cs="Calibri"/>
          <w:color w:val="7F7F7F" w:themeColor="text1" w:themeTint="80"/>
          <w:sz w:val="26"/>
          <w:szCs w:val="26"/>
        </w:rPr>
        <w:t xml:space="preserve">11 </w:t>
      </w:r>
    </w:p>
    <w:p w:rsidR="00814BE4" w:rsidRDefault="00814BE4" w:rsidP="00814BE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868/2015-JN</w:t>
      </w:r>
    </w:p>
    <w:p w:rsidR="00814BE4" w:rsidRDefault="00814BE4" w:rsidP="00814BE4">
      <w:pPr>
        <w:ind w:firstLine="708"/>
        <w:jc w:val="both"/>
        <w:rPr>
          <w:rFonts w:ascii="Calibri" w:hAnsi="Calibri" w:cs="Calibri"/>
          <w:color w:val="7F7F7F" w:themeColor="text1" w:themeTint="80"/>
          <w:sz w:val="26"/>
          <w:szCs w:val="26"/>
        </w:rPr>
      </w:pPr>
    </w:p>
    <w:p w:rsidR="004B3DFC" w:rsidRPr="00814BE4" w:rsidRDefault="005A2914" w:rsidP="00814BE4">
      <w:pPr>
        <w:jc w:val="both"/>
        <w:rPr>
          <w:rFonts w:ascii="Calibri" w:hAnsi="Calibri"/>
          <w:color w:val="7F7F7F" w:themeColor="text1" w:themeTint="80"/>
          <w:sz w:val="26"/>
          <w:szCs w:val="26"/>
        </w:rPr>
      </w:pPr>
      <w:r>
        <w:rPr>
          <w:rFonts w:ascii="Calibri" w:hAnsi="Calibri" w:cs="Calibri"/>
          <w:color w:val="7F7F7F" w:themeColor="text1" w:themeTint="80"/>
          <w:sz w:val="26"/>
          <w:szCs w:val="26"/>
        </w:rPr>
        <w:t>once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004B3DFC"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004B3DFC"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Pr>
          <w:rFonts w:ascii="Calibri" w:hAnsi="Calibri"/>
          <w:color w:val="7F7F7F" w:themeColor="text1" w:themeTint="80"/>
          <w:sz w:val="26"/>
          <w:szCs w:val="26"/>
        </w:rPr>
        <w:t>0594</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demandado, exterioriz</w:t>
      </w:r>
      <w:r w:rsidR="00AB234B">
        <w:rPr>
          <w:rFonts w:ascii="Calibri" w:hAnsi="Calibri"/>
          <w:bCs/>
          <w:iCs/>
          <w:color w:val="7F7F7F" w:themeColor="text1" w:themeTint="80"/>
          <w:sz w:val="26"/>
          <w:szCs w:val="26"/>
        </w:rPr>
        <w:t>ó</w:t>
      </w:r>
      <w:r w:rsidRPr="00781737">
        <w:rPr>
          <w:rFonts w:ascii="Calibri" w:hAnsi="Calibri"/>
          <w:bCs/>
          <w:iCs/>
          <w:color w:val="7F7F7F" w:themeColor="text1" w:themeTint="80"/>
          <w:sz w:val="26"/>
          <w:szCs w:val="26"/>
        </w:rPr>
        <w:t xml:space="preserve"> que el proceso es improcedente; aduciendo que se actualiza las causales previstas en el artículo 261, en sus fracciones I y VII, esta última concatenada con el artículo 251, del Código de Procedimiento y Justicia Administrativa antes citado; al referir, </w:t>
      </w:r>
      <w:r w:rsidR="00AF390A" w:rsidRPr="00AF390A">
        <w:rPr>
          <w:rFonts w:ascii="Calibri" w:hAnsi="Calibri"/>
          <w:bCs/>
          <w:i/>
          <w:iCs/>
          <w:color w:val="7F7F7F" w:themeColor="text1" w:themeTint="80"/>
          <w:sz w:val="26"/>
          <w:szCs w:val="26"/>
        </w:rPr>
        <w:t>“</w:t>
      </w:r>
      <w:r w:rsidRPr="00AF390A">
        <w:rPr>
          <w:rFonts w:ascii="Calibri" w:hAnsi="Calibri"/>
          <w:bCs/>
          <w:i/>
          <w:iCs/>
          <w:color w:val="7F7F7F" w:themeColor="text1" w:themeTint="80"/>
          <w:sz w:val="26"/>
          <w:szCs w:val="26"/>
        </w:rPr>
        <w:t>grosso modo</w:t>
      </w:r>
      <w:r w:rsidR="00AF390A" w:rsidRPr="00AF390A">
        <w:rPr>
          <w:rFonts w:ascii="Calibri" w:hAnsi="Calibri"/>
          <w:bCs/>
          <w:i/>
          <w:iCs/>
          <w:color w:val="7F7F7F" w:themeColor="text1" w:themeTint="80"/>
          <w:sz w:val="26"/>
          <w:szCs w:val="26"/>
        </w:rPr>
        <w:t>”</w:t>
      </w:r>
      <w:r w:rsidRPr="00AF390A">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AF390A">
        <w:rPr>
          <w:rFonts w:ascii="Calibri" w:hAnsi="Calibri"/>
          <w:bCs/>
          <w:iCs/>
          <w:color w:val="7F7F7F" w:themeColor="text1" w:themeTint="80"/>
          <w:sz w:val="26"/>
          <w:szCs w:val="26"/>
        </w:rPr>
        <w:t xml:space="preserve">. . . . . . . . . . . . .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w:t>
      </w:r>
      <w:r w:rsidR="00AF390A">
        <w:rPr>
          <w:rFonts w:ascii="Calibri" w:hAnsi="Calibri"/>
          <w:bCs/>
          <w:iCs/>
          <w:color w:val="7F7F7F" w:themeColor="text1" w:themeTint="80"/>
          <w:sz w:val="26"/>
          <w:szCs w:val="26"/>
        </w:rPr>
        <w:t xml:space="preserve">con </w:t>
      </w:r>
      <w:r w:rsidRPr="00781737">
        <w:rPr>
          <w:rFonts w:ascii="Calibri" w:hAnsi="Calibri"/>
          <w:bCs/>
          <w:iCs/>
          <w:color w:val="7F7F7F" w:themeColor="text1" w:themeTint="80"/>
          <w:sz w:val="26"/>
          <w:szCs w:val="26"/>
        </w:rPr>
        <w:t>número DGFC/DT/</w:t>
      </w:r>
      <w:r w:rsidR="005A2914">
        <w:rPr>
          <w:rFonts w:ascii="Calibri" w:hAnsi="Calibri"/>
          <w:bCs/>
          <w:iCs/>
          <w:color w:val="7F7F7F" w:themeColor="text1" w:themeTint="80"/>
          <w:sz w:val="26"/>
          <w:szCs w:val="26"/>
        </w:rPr>
        <w:t>0594</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de acuerdo a la resolución (presentada por el Director demandado y palpable a foja </w:t>
      </w:r>
      <w:r w:rsidR="00AB234B">
        <w:rPr>
          <w:rFonts w:ascii="Calibri" w:hAnsi="Calibri"/>
          <w:bCs/>
          <w:iCs/>
          <w:color w:val="7F7F7F" w:themeColor="text1" w:themeTint="80"/>
          <w:sz w:val="26"/>
          <w:szCs w:val="26"/>
        </w:rPr>
        <w:t>26 veintiséis</w:t>
      </w:r>
      <w:r w:rsidR="006F6394">
        <w:rPr>
          <w:rFonts w:ascii="Calibri" w:hAnsi="Calibri"/>
          <w:bCs/>
          <w:iCs/>
          <w:color w:val="7F7F7F" w:themeColor="text1" w:themeTint="80"/>
          <w:sz w:val="26"/>
          <w:szCs w:val="26"/>
        </w:rPr>
        <w:t>)</w:t>
      </w:r>
      <w:r w:rsidR="006F6394" w:rsidRPr="006F6394">
        <w:rPr>
          <w:rFonts w:ascii="Calibri" w:hAnsi="Calibri"/>
          <w:bCs/>
          <w:iCs/>
          <w:color w:val="7F7F7F" w:themeColor="text1" w:themeTint="80"/>
          <w:sz w:val="26"/>
          <w:szCs w:val="26"/>
        </w:rPr>
        <w:t xml:space="preserve"> de fecha </w:t>
      </w:r>
      <w:r w:rsidR="00AB234B">
        <w:rPr>
          <w:rFonts w:ascii="Calibri" w:hAnsi="Calibri"/>
          <w:bCs/>
          <w:iCs/>
          <w:color w:val="7F7F7F" w:themeColor="text1" w:themeTint="80"/>
          <w:sz w:val="26"/>
          <w:szCs w:val="26"/>
        </w:rPr>
        <w:t>15 quince</w:t>
      </w:r>
      <w:r w:rsidR="008B680B">
        <w:rPr>
          <w:rFonts w:ascii="Calibri" w:hAnsi="Calibri"/>
          <w:bCs/>
          <w:iCs/>
          <w:color w:val="7F7F7F" w:themeColor="text1" w:themeTint="80"/>
          <w:sz w:val="26"/>
          <w:szCs w:val="26"/>
        </w:rPr>
        <w:t xml:space="preserve"> de septiembre</w:t>
      </w:r>
      <w:r w:rsidR="002258C5">
        <w:rPr>
          <w:rFonts w:ascii="Calibri" w:hAnsi="Calibri"/>
          <w:bCs/>
          <w:iCs/>
          <w:color w:val="7F7F7F" w:themeColor="text1" w:themeTint="80"/>
          <w:sz w:val="26"/>
          <w:szCs w:val="26"/>
        </w:rPr>
        <w:t xml:space="preserve"> </w:t>
      </w:r>
      <w:r w:rsidR="006F6394" w:rsidRPr="006F6394">
        <w:rPr>
          <w:rFonts w:ascii="Calibri" w:hAnsi="Calibri"/>
          <w:bCs/>
          <w:iCs/>
          <w:color w:val="7F7F7F" w:themeColor="text1" w:themeTint="80"/>
          <w:sz w:val="26"/>
          <w:szCs w:val="26"/>
        </w:rPr>
        <w:t>del año 2015 dos mil quince, se le impuso una sanción consistente en una multa,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00AF390A">
        <w:rPr>
          <w:rFonts w:ascii="Calibri" w:hAnsi="Calibri"/>
          <w:bCs/>
          <w:iCs/>
          <w:color w:val="7F7F7F" w:themeColor="text1" w:themeTint="80"/>
          <w:sz w:val="26"/>
          <w:szCs w:val="26"/>
        </w:rPr>
        <w:t xml:space="preserve">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F390A">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lastRenderedPageBreak/>
        <w:t xml:space="preserve">De lo expuesto por </w:t>
      </w:r>
      <w:r w:rsidR="00AF390A">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5A2914">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5A2914">
        <w:rPr>
          <w:rFonts w:ascii="Calibri" w:hAnsi="Calibri"/>
          <w:color w:val="7F7F7F" w:themeColor="text1" w:themeTint="80"/>
          <w:sz w:val="26"/>
          <w:szCs w:val="26"/>
        </w:rPr>
        <w:t>0594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C3203C">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C3203C">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527AC3">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EC7D6A">
        <w:rPr>
          <w:rFonts w:ascii="Calibri" w:hAnsi="Calibri" w:cs="Calibri"/>
          <w:iCs/>
          <w:color w:val="7F7F7F" w:themeColor="text1" w:themeTint="80"/>
          <w:sz w:val="26"/>
          <w:szCs w:val="26"/>
        </w:rPr>
        <w:t>contest</w:t>
      </w:r>
      <w:r w:rsidR="00F90430">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AB234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normatividad es lo que motiva la instauración del </w:t>
      </w:r>
      <w:proofErr w:type="gramStart"/>
      <w:r w:rsidR="00326B5D">
        <w:rPr>
          <w:rFonts w:ascii="Calibri" w:hAnsi="Calibri" w:cs="Calibri"/>
          <w:iCs/>
          <w:color w:val="7F7F7F" w:themeColor="text1" w:themeTint="80"/>
          <w:sz w:val="26"/>
          <w:szCs w:val="26"/>
        </w:rPr>
        <w:t>procedimiento</w:t>
      </w:r>
      <w:r w:rsidRPr="00BF5CA7">
        <w:rPr>
          <w:rFonts w:ascii="Calibri" w:hAnsi="Calibri" w:cs="Calibri"/>
          <w:iCs/>
          <w:color w:val="7F7F7F" w:themeColor="text1" w:themeTint="80"/>
          <w:sz w:val="26"/>
          <w:szCs w:val="26"/>
        </w:rPr>
        <w:t xml:space="preserve"> .</w:t>
      </w:r>
      <w:proofErr w:type="gramEnd"/>
      <w:r w:rsidRPr="00BF5CA7">
        <w:rPr>
          <w:rFonts w:ascii="Calibri" w:hAnsi="Calibri" w:cs="Calibri"/>
          <w:iCs/>
          <w:color w:val="7F7F7F" w:themeColor="text1" w:themeTint="80"/>
          <w:sz w:val="26"/>
          <w:szCs w:val="26"/>
        </w:rPr>
        <w:t xml:space="preserve"> . . . . . </w:t>
      </w:r>
      <w:r w:rsidR="00EC7D6A">
        <w:rPr>
          <w:rFonts w:ascii="Calibri" w:hAnsi="Calibri" w:cs="Calibri"/>
          <w:iCs/>
          <w:color w:val="7F7F7F" w:themeColor="text1" w:themeTint="80"/>
          <w:sz w:val="26"/>
          <w:szCs w:val="26"/>
        </w:rPr>
        <w:t>. . . . . . . . . . . .</w:t>
      </w:r>
      <w:r w:rsidR="00527AC3">
        <w:rPr>
          <w:rFonts w:ascii="Calibri" w:hAnsi="Calibri" w:cs="Calibri"/>
          <w:iCs/>
          <w:color w:val="7F7F7F" w:themeColor="text1" w:themeTint="80"/>
          <w:sz w:val="26"/>
          <w:szCs w:val="26"/>
        </w:rPr>
        <w:t xml:space="preserve">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527AC3"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527AC3">
        <w:rPr>
          <w:rFonts w:ascii="Calibri" w:hAnsi="Calibri" w:cs="Calibri"/>
          <w:i/>
          <w:color w:val="7F7F7F" w:themeColor="text1" w:themeTint="80"/>
          <w:sz w:val="26"/>
          <w:szCs w:val="26"/>
        </w:rPr>
        <w:t>“</w:t>
      </w:r>
      <w:proofErr w:type="spellStart"/>
      <w:r w:rsidRPr="00527AC3">
        <w:rPr>
          <w:rFonts w:ascii="Calibri" w:hAnsi="Calibri" w:cs="Calibri"/>
          <w:i/>
          <w:color w:val="7F7F7F" w:themeColor="text1" w:themeTint="80"/>
          <w:sz w:val="26"/>
          <w:szCs w:val="26"/>
        </w:rPr>
        <w:t>litis</w:t>
      </w:r>
      <w:proofErr w:type="spellEnd"/>
      <w:r w:rsidRPr="00527AC3">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5A2914">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5A2914">
        <w:rPr>
          <w:rFonts w:ascii="Calibri" w:hAnsi="Calibri"/>
          <w:color w:val="7F7F7F" w:themeColor="text1" w:themeTint="80"/>
          <w:sz w:val="26"/>
          <w:szCs w:val="26"/>
        </w:rPr>
        <w:t>0594</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xml:space="preserve">; y, el </w:t>
      </w:r>
    </w:p>
    <w:p w:rsidR="00527AC3" w:rsidRDefault="00527AC3" w:rsidP="00527A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868/2015-JN</w:t>
      </w:r>
    </w:p>
    <w:p w:rsidR="00527AC3" w:rsidRDefault="00527AC3" w:rsidP="004B3DFC">
      <w:pPr>
        <w:ind w:firstLine="708"/>
        <w:jc w:val="both"/>
        <w:rPr>
          <w:rFonts w:ascii="Calibri" w:hAnsi="Calibri"/>
          <w:color w:val="7F7F7F" w:themeColor="text1" w:themeTint="80"/>
          <w:sz w:val="26"/>
          <w:szCs w:val="26"/>
        </w:rPr>
      </w:pPr>
    </w:p>
    <w:p w:rsidR="004B3DFC" w:rsidRPr="00BF5CA7" w:rsidRDefault="006F74D0" w:rsidP="00527AC3">
      <w:pPr>
        <w:jc w:val="both"/>
        <w:rPr>
          <w:rFonts w:ascii="Calibri" w:hAnsi="Calibri"/>
          <w:color w:val="7F7F7F" w:themeColor="text1" w:themeTint="80"/>
          <w:sz w:val="26"/>
          <w:szCs w:val="26"/>
        </w:rPr>
      </w:pPr>
      <w:r>
        <w:rPr>
          <w:rFonts w:ascii="Calibri" w:hAnsi="Calibri"/>
          <w:color w:val="7F7F7F" w:themeColor="text1" w:themeTint="80"/>
          <w:sz w:val="26"/>
          <w:szCs w:val="26"/>
        </w:rPr>
        <w:t>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527AC3">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F90430">
        <w:rPr>
          <w:rFonts w:ascii="Calibri" w:hAnsi="Calibri"/>
          <w:iCs/>
          <w:color w:val="7F7F7F" w:themeColor="text1" w:themeTint="80"/>
          <w:sz w:val="26"/>
          <w:szCs w:val="26"/>
        </w:rPr>
        <w:t>el Director demandado</w:t>
      </w:r>
      <w:r w:rsidRPr="006071F6">
        <w:rPr>
          <w:rFonts w:ascii="Calibri" w:hAnsi="Calibri"/>
          <w:iCs/>
          <w:color w:val="7F7F7F" w:themeColor="text1" w:themeTint="80"/>
          <w:sz w:val="26"/>
          <w:szCs w:val="26"/>
        </w:rPr>
        <w:t>, expres</w:t>
      </w:r>
      <w:r w:rsidR="00F90430">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w:t>
      </w:r>
      <w:r w:rsidR="00CA2C14" w:rsidRPr="00CA2C14">
        <w:rPr>
          <w:rFonts w:asciiTheme="minorHAnsi" w:hAnsiTheme="minorHAnsi"/>
          <w:color w:val="7F7F7F" w:themeColor="text1" w:themeTint="80"/>
          <w:sz w:val="26"/>
          <w:szCs w:val="26"/>
        </w:rPr>
        <w:lastRenderedPageBreak/>
        <w:t xml:space="preserve">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527AC3" w:rsidRDefault="00706056" w:rsidP="00A8545F">
      <w:pPr>
        <w:pStyle w:val="Default"/>
        <w:ind w:firstLine="708"/>
        <w:jc w:val="both"/>
        <w:rPr>
          <w:rFonts w:asciiTheme="minorHAnsi" w:hAnsiTheme="minorHAns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w:t>
      </w:r>
    </w:p>
    <w:p w:rsidR="00527AC3" w:rsidRDefault="00527AC3" w:rsidP="00527AC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868/2015-JN</w:t>
      </w:r>
    </w:p>
    <w:p w:rsidR="00527AC3" w:rsidRDefault="00527AC3" w:rsidP="00A8545F">
      <w:pPr>
        <w:pStyle w:val="Default"/>
        <w:ind w:firstLine="708"/>
        <w:jc w:val="both"/>
        <w:rPr>
          <w:rFonts w:asciiTheme="minorHAnsi" w:hAnsiTheme="minorHAnsi"/>
          <w:color w:val="767171" w:themeColor="background2" w:themeShade="80"/>
          <w:sz w:val="26"/>
          <w:szCs w:val="26"/>
        </w:rPr>
      </w:pPr>
    </w:p>
    <w:p w:rsidR="00343E70" w:rsidRDefault="00DB641E" w:rsidP="00527AC3">
      <w:pPr>
        <w:pStyle w:val="Default"/>
        <w:jc w:val="both"/>
        <w:rPr>
          <w:rFonts w:ascii="Calibri" w:hAnsi="Calibri" w:cs="Calibri"/>
          <w:bCs/>
          <w:iCs/>
          <w:color w:val="767171" w:themeColor="background2" w:themeShade="80"/>
          <w:sz w:val="26"/>
          <w:szCs w:val="26"/>
        </w:rPr>
      </w:pPr>
      <w:proofErr w:type="gramStart"/>
      <w:r w:rsidRPr="00833B37">
        <w:rPr>
          <w:rFonts w:asciiTheme="minorHAnsi" w:hAnsiTheme="minorHAnsi"/>
          <w:color w:val="767171" w:themeColor="background2" w:themeShade="80"/>
          <w:sz w:val="26"/>
          <w:szCs w:val="26"/>
        </w:rPr>
        <w:t>de</w:t>
      </w:r>
      <w:proofErr w:type="gramEnd"/>
      <w:r w:rsidRPr="00833B37">
        <w:rPr>
          <w:rFonts w:asciiTheme="minorHAnsi" w:hAnsiTheme="minorHAnsi"/>
          <w:color w:val="767171" w:themeColor="background2" w:themeShade="80"/>
          <w:sz w:val="26"/>
          <w:szCs w:val="26"/>
        </w:rPr>
        <w:t xml:space="preserv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w:t>
      </w:r>
      <w:r w:rsidRPr="00521436">
        <w:rPr>
          <w:rFonts w:ascii="Calibri" w:hAnsi="Calibri" w:cs="Calibri"/>
          <w:bCs/>
          <w:iCs/>
          <w:color w:val="7F7F7F" w:themeColor="text1" w:themeTint="80"/>
          <w:sz w:val="26"/>
          <w:szCs w:val="26"/>
        </w:rPr>
        <w:lastRenderedPageBreak/>
        <w:t>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527AC3">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527AC3">
        <w:rPr>
          <w:rFonts w:ascii="Calibri" w:hAnsi="Calibri" w:cs="Calibri"/>
          <w:b w:val="0"/>
          <w:bCs w:val="0"/>
          <w:iCs/>
          <w:color w:val="7F7F7F" w:themeColor="text1" w:themeTint="80"/>
          <w:sz w:val="26"/>
          <w:szCs w:val="26"/>
          <w:lang w:val="es-MX"/>
        </w:rPr>
        <w:t>.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6D1E3C" w:rsidRDefault="006D1E3C" w:rsidP="009661F2">
      <w:pPr>
        <w:pStyle w:val="CABEZAS"/>
        <w:tabs>
          <w:tab w:val="left" w:pos="1134"/>
        </w:tabs>
        <w:jc w:val="both"/>
        <w:rPr>
          <w:rFonts w:ascii="Calibri" w:hAnsi="Calibri" w:cs="Calibri"/>
          <w:b w:val="0"/>
          <w:iCs/>
          <w:color w:val="7F7F7F" w:themeColor="text1" w:themeTint="80"/>
          <w:sz w:val="26"/>
          <w:szCs w:val="26"/>
          <w:lang w:val="es-MX"/>
        </w:rPr>
      </w:pPr>
    </w:p>
    <w:p w:rsidR="009661F2" w:rsidRPr="009661F2" w:rsidRDefault="006D1E3C"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w:t>
      </w:r>
      <w:r w:rsidR="009A23DB">
        <w:rPr>
          <w:rFonts w:asciiTheme="minorHAnsi" w:hAnsiTheme="minorHAnsi" w:cs="Arial"/>
          <w:b w:val="0"/>
          <w:color w:val="767171" w:themeColor="background2" w:themeShade="80"/>
          <w:sz w:val="26"/>
          <w:szCs w:val="26"/>
          <w:lang w:val="es-MX"/>
        </w:rPr>
        <w:lastRenderedPageBreak/>
        <w:t xml:space="preserve">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5A2914">
        <w:rPr>
          <w:rFonts w:ascii="Calibri" w:hAnsi="Calibri"/>
          <w:b/>
          <w:color w:val="7F7F7F" w:themeColor="text1" w:themeTint="80"/>
          <w:sz w:val="26"/>
          <w:szCs w:val="26"/>
        </w:rPr>
        <w:t xml:space="preserve">11 </w:t>
      </w:r>
      <w:r w:rsidR="005A2914" w:rsidRPr="00F90430">
        <w:rPr>
          <w:rFonts w:ascii="Calibri" w:hAnsi="Calibri"/>
          <w:color w:val="7F7F7F" w:themeColor="text1" w:themeTint="80"/>
          <w:sz w:val="26"/>
          <w:szCs w:val="26"/>
        </w:rPr>
        <w:t>once de</w:t>
      </w:r>
      <w:r w:rsidR="005A2914">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5A2914">
        <w:rPr>
          <w:rFonts w:ascii="Calibri" w:hAnsi="Calibri"/>
          <w:b/>
          <w:color w:val="7F7F7F" w:themeColor="text1" w:themeTint="80"/>
          <w:sz w:val="26"/>
          <w:szCs w:val="26"/>
        </w:rPr>
        <w:t>0594</w:t>
      </w:r>
      <w:r w:rsidR="00A57007" w:rsidRPr="00F54858">
        <w:rPr>
          <w:rFonts w:ascii="Calibri" w:hAnsi="Calibri"/>
          <w:b/>
          <w:color w:val="7F7F7F" w:themeColor="text1" w:themeTint="80"/>
          <w:sz w:val="26"/>
          <w:szCs w:val="26"/>
        </w:rPr>
        <w:t>/2015</w:t>
      </w:r>
      <w:r w:rsidR="00D402F3">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y cualquier otro posterior, como lo sería la </w:t>
      </w:r>
      <w:r w:rsidR="009750F6" w:rsidRPr="009750F6">
        <w:rPr>
          <w:rFonts w:ascii="Calibri" w:hAnsi="Calibri"/>
          <w:b/>
          <w:bCs/>
          <w:color w:val="7F7F7F" w:themeColor="text1" w:themeTint="80"/>
          <w:sz w:val="26"/>
          <w:szCs w:val="26"/>
        </w:rPr>
        <w:t>resolució</w:t>
      </w:r>
      <w:r w:rsidR="009750F6" w:rsidRPr="00E41CB1">
        <w:rPr>
          <w:rFonts w:ascii="Calibri" w:hAnsi="Calibri"/>
          <w:bCs/>
          <w:color w:val="7F7F7F" w:themeColor="text1" w:themeTint="80"/>
          <w:sz w:val="26"/>
          <w:szCs w:val="26"/>
        </w:rPr>
        <w:t xml:space="preserve">n de fecha </w:t>
      </w:r>
      <w:r w:rsidR="00F90430">
        <w:rPr>
          <w:rFonts w:ascii="Calibri" w:hAnsi="Calibri"/>
          <w:b/>
          <w:bCs/>
          <w:color w:val="7F7F7F" w:themeColor="text1" w:themeTint="80"/>
          <w:sz w:val="26"/>
          <w:szCs w:val="26"/>
        </w:rPr>
        <w:t>15</w:t>
      </w:r>
      <w:r w:rsidR="009750F6">
        <w:rPr>
          <w:rFonts w:ascii="Calibri" w:hAnsi="Calibri"/>
          <w:bCs/>
          <w:color w:val="7F7F7F" w:themeColor="text1" w:themeTint="80"/>
          <w:sz w:val="26"/>
          <w:szCs w:val="26"/>
        </w:rPr>
        <w:t xml:space="preserve"> </w:t>
      </w:r>
      <w:r w:rsidR="00F90430">
        <w:rPr>
          <w:rFonts w:ascii="Calibri" w:hAnsi="Calibri"/>
          <w:bCs/>
          <w:color w:val="7F7F7F" w:themeColor="text1" w:themeTint="80"/>
          <w:sz w:val="26"/>
          <w:szCs w:val="26"/>
        </w:rPr>
        <w:t>quince</w:t>
      </w:r>
      <w:r w:rsidR="009750F6">
        <w:rPr>
          <w:rFonts w:ascii="Calibri" w:hAnsi="Calibri"/>
          <w:bCs/>
          <w:color w:val="7F7F7F" w:themeColor="text1" w:themeTint="80"/>
          <w:sz w:val="26"/>
          <w:szCs w:val="26"/>
        </w:rPr>
        <w:t xml:space="preserve"> de </w:t>
      </w:r>
      <w:r w:rsidR="00252666">
        <w:rPr>
          <w:rFonts w:ascii="Calibri" w:hAnsi="Calibri"/>
          <w:b/>
          <w:bCs/>
          <w:color w:val="7F7F7F" w:themeColor="text1" w:themeTint="80"/>
          <w:sz w:val="26"/>
          <w:szCs w:val="26"/>
        </w:rPr>
        <w:t>septiembre</w:t>
      </w:r>
      <w:r w:rsidR="009750F6" w:rsidRPr="00E41CB1">
        <w:rPr>
          <w:rFonts w:ascii="Calibri" w:hAnsi="Calibri"/>
          <w:bCs/>
          <w:color w:val="7F7F7F" w:themeColor="text1" w:themeTint="80"/>
          <w:sz w:val="26"/>
          <w:szCs w:val="26"/>
        </w:rPr>
        <w:t xml:space="preserve"> del mismo año </w:t>
      </w:r>
      <w:r w:rsidR="009750F6" w:rsidRPr="009750F6">
        <w:rPr>
          <w:rFonts w:ascii="Calibri" w:hAnsi="Calibri"/>
          <w:b/>
          <w:bCs/>
          <w:color w:val="7F7F7F" w:themeColor="text1" w:themeTint="80"/>
          <w:sz w:val="26"/>
          <w:szCs w:val="26"/>
        </w:rPr>
        <w:t>2015</w:t>
      </w:r>
      <w:r w:rsidR="009750F6"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A0E9C">
        <w:rPr>
          <w:rFonts w:ascii="Calibri" w:hAnsi="Calibri"/>
          <w:color w:val="7F7F7F" w:themeColor="text1" w:themeTint="80"/>
          <w:sz w:val="26"/>
          <w:szCs w:val="27"/>
        </w:rPr>
        <w:t>. . . . . . . . . . . . . . . . . . . . . . . .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1A56A9">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1A56A9">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1A56A9">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1A56A9" w:rsidRDefault="001A56A9" w:rsidP="001A56A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868/2015-JN</w:t>
      </w:r>
    </w:p>
    <w:p w:rsidR="001A56A9" w:rsidRDefault="001A56A9" w:rsidP="001A56A9">
      <w:pPr>
        <w:pStyle w:val="Textoindependiente"/>
        <w:rPr>
          <w:rFonts w:ascii="Calibri" w:hAnsi="Calibri" w:cs="Arial"/>
          <w:color w:val="7F7F7F" w:themeColor="text1" w:themeTint="80"/>
          <w:sz w:val="26"/>
          <w:szCs w:val="26"/>
        </w:rPr>
      </w:pPr>
    </w:p>
    <w:p w:rsidR="00A32EE2" w:rsidRDefault="00F54858" w:rsidP="001A56A9">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r w:rsidR="00A32EE2" w:rsidRPr="00A32EE2">
        <w:rPr>
          <w:rFonts w:ascii="Calibri" w:hAnsi="Calibri" w:cs="Arial"/>
          <w:color w:val="7F7F7F" w:themeColor="text1" w:themeTint="80"/>
          <w:sz w:val="26"/>
          <w:szCs w:val="26"/>
        </w:rPr>
        <w:lastRenderedPageBreak/>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Por último, a efecto de no cometer violaciones procesales en perjuicio de las partes, en relación a las excepciones y defensas que opone</w:t>
      </w:r>
      <w:r w:rsidR="007A6A7D">
        <w:rPr>
          <w:rFonts w:ascii="Calibri" w:hAnsi="Calibri" w:cs="Arial"/>
          <w:color w:val="7F7F7F" w:themeColor="text1" w:themeTint="80"/>
          <w:sz w:val="26"/>
          <w:szCs w:val="26"/>
        </w:rPr>
        <w:t xml:space="preserve"> </w:t>
      </w:r>
      <w:r w:rsidRPr="007D6748">
        <w:rPr>
          <w:rFonts w:ascii="Calibri" w:hAnsi="Calibri" w:cs="Arial"/>
          <w:color w:val="7F7F7F" w:themeColor="text1" w:themeTint="80"/>
          <w:sz w:val="26"/>
          <w:szCs w:val="26"/>
        </w:rPr>
        <w:t xml:space="preserve">el Director General de Fiscalización y Control </w:t>
      </w:r>
      <w:r w:rsidR="007A6A7D">
        <w:rPr>
          <w:rFonts w:ascii="Calibri" w:hAnsi="Calibri" w:cs="Arial"/>
          <w:color w:val="7F7F7F" w:themeColor="text1" w:themeTint="80"/>
          <w:sz w:val="26"/>
          <w:szCs w:val="26"/>
        </w:rPr>
        <w:t>demandado</w:t>
      </w:r>
      <w:r w:rsidRPr="007D6748">
        <w:rPr>
          <w:rFonts w:ascii="Calibri" w:hAnsi="Calibri" w:cs="Arial"/>
          <w:color w:val="7F7F7F" w:themeColor="text1" w:themeTint="80"/>
          <w:sz w:val="26"/>
          <w:szCs w:val="26"/>
        </w:rPr>
        <w:t xml:space="preserve">, se  expresa lo siguiente: . . . </w:t>
      </w:r>
      <w:r w:rsidR="001A56A9">
        <w:rPr>
          <w:rFonts w:ascii="Calibri" w:hAnsi="Calibri" w:cs="Arial"/>
          <w:color w:val="7F7F7F" w:themeColor="text1" w:themeTint="80"/>
          <w:sz w:val="26"/>
          <w:szCs w:val="26"/>
        </w:rPr>
        <w:t xml:space="preserve">.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1A56A9">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1A56A9">
        <w:rPr>
          <w:rFonts w:ascii="Calibri" w:hAnsi="Calibri" w:cs="Arial"/>
          <w:color w:val="7F7F7F" w:themeColor="text1" w:themeTint="80"/>
          <w:sz w:val="26"/>
          <w:szCs w:val="26"/>
        </w:rPr>
        <w:t xml:space="preserve">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2D241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b/>
        <w:t xml:space="preserve">b).- En cuanto a la excepción de </w:t>
      </w:r>
      <w:r w:rsidRPr="001A56A9">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el ciudadano </w:t>
      </w:r>
      <w:r w:rsidR="00C3203C">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el actor pretende la nulidad de los actos impugnados, lo que en la e</w:t>
      </w:r>
      <w:r w:rsidR="001A56A9">
        <w:rPr>
          <w:rFonts w:ascii="Calibri" w:hAnsi="Calibri" w:cs="Arial"/>
          <w:color w:val="7F7F7F" w:themeColor="text1" w:themeTint="80"/>
          <w:sz w:val="26"/>
          <w:szCs w:val="26"/>
        </w:rPr>
        <w:t xml:space="preserve">specie ya se dio.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1A56A9">
        <w:rPr>
          <w:rFonts w:ascii="Calibri" w:hAnsi="Calibri" w:cs="Arial"/>
          <w:i/>
          <w:color w:val="7F7F7F" w:themeColor="text1" w:themeTint="80"/>
          <w:sz w:val="26"/>
          <w:szCs w:val="26"/>
        </w:rPr>
        <w:t xml:space="preserve">“Non </w:t>
      </w:r>
      <w:proofErr w:type="spellStart"/>
      <w:r w:rsidRPr="001A56A9">
        <w:rPr>
          <w:rFonts w:ascii="Calibri" w:hAnsi="Calibri" w:cs="Arial"/>
          <w:i/>
          <w:color w:val="7F7F7F" w:themeColor="text1" w:themeTint="80"/>
          <w:sz w:val="26"/>
          <w:szCs w:val="26"/>
        </w:rPr>
        <w:t>Mutati</w:t>
      </w:r>
      <w:proofErr w:type="spellEnd"/>
      <w:r w:rsidRPr="001A56A9">
        <w:rPr>
          <w:rFonts w:ascii="Calibri" w:hAnsi="Calibri" w:cs="Arial"/>
          <w:i/>
          <w:color w:val="7F7F7F" w:themeColor="text1" w:themeTint="80"/>
          <w:sz w:val="26"/>
          <w:szCs w:val="26"/>
        </w:rPr>
        <w:t xml:space="preserve"> </w:t>
      </w:r>
      <w:proofErr w:type="spellStart"/>
      <w:r w:rsidRPr="001A56A9">
        <w:rPr>
          <w:rFonts w:ascii="Calibri" w:hAnsi="Calibri" w:cs="Arial"/>
          <w:i/>
          <w:color w:val="7F7F7F" w:themeColor="text1" w:themeTint="80"/>
          <w:sz w:val="26"/>
          <w:szCs w:val="26"/>
        </w:rPr>
        <w:t>Libeli</w:t>
      </w:r>
      <w:proofErr w:type="spellEnd"/>
      <w:r w:rsidRPr="001A56A9">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1A56A9">
        <w:rPr>
          <w:rFonts w:ascii="Calibri" w:hAnsi="Calibri" w:cs="Arial"/>
          <w:color w:val="7F7F7F" w:themeColor="text1" w:themeTint="80"/>
          <w:sz w:val="26"/>
          <w:szCs w:val="26"/>
        </w:rPr>
        <w:t xml:space="preserve"> .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3C2509">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BA6ACF" w:rsidRPr="00BF5CA7" w:rsidRDefault="00BA6ACF"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5A2914">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9A26DE">
        <w:rPr>
          <w:rFonts w:ascii="Calibri" w:hAnsi="Calibri"/>
          <w:color w:val="7F7F7F" w:themeColor="text1" w:themeTint="80"/>
          <w:sz w:val="26"/>
          <w:szCs w:val="26"/>
        </w:rPr>
        <w:t xml:space="preserve">. .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9A26DE">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r w:rsidR="00D402F3">
        <w:rPr>
          <w:rFonts w:ascii="Calibri" w:hAnsi="Calibri" w:cs="Calibri"/>
          <w:color w:val="7F7F7F" w:themeColor="text1" w:themeTint="80"/>
          <w:sz w:val="26"/>
          <w:szCs w:val="26"/>
        </w:rPr>
        <w:t>.</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D402F3" w:rsidRDefault="00D402F3" w:rsidP="00D402F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lastRenderedPageBreak/>
        <w:t>Expediente número 868/2015-JN</w:t>
      </w:r>
    </w:p>
    <w:p w:rsidR="00D402F3" w:rsidRDefault="00D402F3" w:rsidP="00D402F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C3203C">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D402F3">
        <w:rPr>
          <w:rFonts w:ascii="Calibri" w:hAnsi="Calibri" w:cs="Arial"/>
          <w:color w:val="7F7F7F" w:themeColor="text1" w:themeTint="80"/>
          <w:sz w:val="26"/>
          <w:szCs w:val="26"/>
        </w:rPr>
        <w:t xml:space="preserve"> . . . .</w:t>
      </w:r>
    </w:p>
    <w:p w:rsidR="004B3DFC" w:rsidRPr="00BF5CA7" w:rsidRDefault="004B3DFC" w:rsidP="004B3DFC">
      <w:pPr>
        <w:jc w:val="both"/>
        <w:rPr>
          <w:rFonts w:ascii="Calibri" w:hAnsi="Calibri" w:cs="Arial"/>
          <w:b/>
          <w:bCs/>
          <w:color w:val="7F7F7F" w:themeColor="text1" w:themeTint="80"/>
          <w:sz w:val="22"/>
          <w:szCs w:val="22"/>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5A2914">
        <w:rPr>
          <w:rFonts w:ascii="Calibri" w:hAnsi="Calibri"/>
          <w:b/>
          <w:color w:val="7F7F7F" w:themeColor="text1" w:themeTint="80"/>
          <w:sz w:val="26"/>
          <w:szCs w:val="26"/>
        </w:rPr>
        <w:t xml:space="preserve">11 </w:t>
      </w:r>
      <w:r w:rsidR="005A2914" w:rsidRPr="00F90430">
        <w:rPr>
          <w:rFonts w:ascii="Calibri" w:hAnsi="Calibri"/>
          <w:color w:val="7F7F7F" w:themeColor="text1" w:themeTint="80"/>
          <w:sz w:val="26"/>
          <w:szCs w:val="26"/>
        </w:rPr>
        <w:t>once de</w:t>
      </w:r>
      <w:r w:rsidR="005A2914">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5A2914">
        <w:rPr>
          <w:rFonts w:ascii="Calibri" w:hAnsi="Calibri"/>
          <w:b/>
          <w:color w:val="7F7F7F" w:themeColor="text1" w:themeTint="80"/>
          <w:sz w:val="26"/>
          <w:szCs w:val="26"/>
        </w:rPr>
        <w:t>0594</w:t>
      </w:r>
      <w:r w:rsidR="00D402F3">
        <w:rPr>
          <w:rFonts w:ascii="Calibri" w:hAnsi="Calibri"/>
          <w:b/>
          <w:color w:val="7F7F7F" w:themeColor="text1" w:themeTint="80"/>
          <w:sz w:val="26"/>
          <w:szCs w:val="26"/>
        </w:rPr>
        <w:t>/2015/</w:t>
      </w:r>
      <w:r w:rsidR="00A57007">
        <w:rPr>
          <w:rFonts w:ascii="Calibri" w:hAnsi="Calibri"/>
          <w:b/>
          <w:color w:val="7F7F7F" w:themeColor="text1" w:themeTint="80"/>
          <w:sz w:val="26"/>
          <w:szCs w:val="26"/>
        </w:rPr>
        <w:t>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así como de cualquier otro posterior, como lo </w:t>
      </w:r>
      <w:r w:rsidR="003D4E45">
        <w:rPr>
          <w:rFonts w:ascii="Calibri" w:hAnsi="Calibri"/>
          <w:bCs/>
          <w:color w:val="7F7F7F" w:themeColor="text1" w:themeTint="80"/>
          <w:sz w:val="26"/>
          <w:szCs w:val="26"/>
        </w:rPr>
        <w:t>es</w:t>
      </w:r>
      <w:r w:rsidR="00CD035B">
        <w:rPr>
          <w:rFonts w:ascii="Calibri" w:hAnsi="Calibri"/>
          <w:bCs/>
          <w:color w:val="7F7F7F" w:themeColor="text1" w:themeTint="80"/>
          <w:sz w:val="26"/>
          <w:szCs w:val="26"/>
        </w:rPr>
        <w:t xml:space="preserve"> la </w:t>
      </w:r>
      <w:r w:rsidR="00CD035B" w:rsidRPr="00FC2859">
        <w:rPr>
          <w:rFonts w:ascii="Calibri" w:hAnsi="Calibri"/>
          <w:b/>
          <w:bCs/>
          <w:color w:val="7F7F7F" w:themeColor="text1" w:themeTint="80"/>
          <w:sz w:val="26"/>
          <w:szCs w:val="26"/>
        </w:rPr>
        <w:t xml:space="preserve">resolución </w:t>
      </w:r>
      <w:r w:rsidR="00CD035B">
        <w:rPr>
          <w:rFonts w:ascii="Calibri" w:hAnsi="Calibri"/>
          <w:bCs/>
          <w:color w:val="7F7F7F" w:themeColor="text1" w:themeTint="80"/>
          <w:sz w:val="26"/>
          <w:szCs w:val="26"/>
        </w:rPr>
        <w:t xml:space="preserve">de fecha </w:t>
      </w:r>
      <w:r w:rsidR="00F90430">
        <w:rPr>
          <w:rFonts w:ascii="Calibri" w:hAnsi="Calibri"/>
          <w:b/>
          <w:bCs/>
          <w:color w:val="7F7F7F" w:themeColor="text1" w:themeTint="80"/>
          <w:sz w:val="26"/>
          <w:szCs w:val="26"/>
        </w:rPr>
        <w:t>15</w:t>
      </w:r>
      <w:r w:rsidR="00CD035B">
        <w:rPr>
          <w:rFonts w:ascii="Calibri" w:hAnsi="Calibri"/>
          <w:bCs/>
          <w:color w:val="7F7F7F" w:themeColor="text1" w:themeTint="80"/>
          <w:sz w:val="26"/>
          <w:szCs w:val="26"/>
        </w:rPr>
        <w:t xml:space="preserve"> </w:t>
      </w:r>
      <w:r w:rsidR="00F90430">
        <w:rPr>
          <w:rFonts w:ascii="Calibri" w:hAnsi="Calibri"/>
          <w:bCs/>
          <w:color w:val="7F7F7F" w:themeColor="text1" w:themeTint="80"/>
          <w:sz w:val="26"/>
          <w:szCs w:val="26"/>
        </w:rPr>
        <w:t>quince</w:t>
      </w:r>
      <w:r w:rsidR="00CD035B">
        <w:rPr>
          <w:rFonts w:ascii="Calibri" w:hAnsi="Calibri"/>
          <w:bCs/>
          <w:color w:val="7F7F7F" w:themeColor="text1" w:themeTint="80"/>
          <w:sz w:val="26"/>
          <w:szCs w:val="26"/>
        </w:rPr>
        <w:t xml:space="preserve"> de </w:t>
      </w:r>
      <w:r w:rsidR="00AD7204">
        <w:rPr>
          <w:rFonts w:ascii="Calibri" w:hAnsi="Calibri"/>
          <w:b/>
          <w:bCs/>
          <w:color w:val="7F7F7F" w:themeColor="text1" w:themeTint="80"/>
          <w:sz w:val="26"/>
          <w:szCs w:val="26"/>
        </w:rPr>
        <w:t>septiembre</w:t>
      </w:r>
      <w:r w:rsidR="00CD035B">
        <w:rPr>
          <w:rFonts w:ascii="Calibri" w:hAnsi="Calibri"/>
          <w:bCs/>
          <w:color w:val="7F7F7F" w:themeColor="text1" w:themeTint="80"/>
          <w:sz w:val="26"/>
          <w:szCs w:val="26"/>
        </w:rPr>
        <w:t xml:space="preserve"> del mismo año </w:t>
      </w:r>
      <w:r w:rsidR="00CD035B" w:rsidRPr="00FC2859">
        <w:rPr>
          <w:rFonts w:ascii="Calibri" w:hAnsi="Calibri"/>
          <w:b/>
          <w:bCs/>
          <w:color w:val="7F7F7F" w:themeColor="text1" w:themeTint="80"/>
          <w:sz w:val="26"/>
          <w:szCs w:val="26"/>
        </w:rPr>
        <w:t>2015</w:t>
      </w:r>
      <w:r w:rsidR="00CD035B">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5A2914">
        <w:rPr>
          <w:rFonts w:ascii="Calibri" w:hAnsi="Calibri"/>
          <w:color w:val="7F7F7F" w:themeColor="text1" w:themeTint="80"/>
          <w:sz w:val="26"/>
          <w:szCs w:val="26"/>
        </w:rPr>
        <w:t>11 once de septiembre</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w:t>
      </w:r>
      <w:r w:rsidR="00C3203C">
        <w:rPr>
          <w:rFonts w:ascii="Calibri" w:hAnsi="Calibri"/>
          <w:color w:val="7F7F7F" w:themeColor="text1" w:themeTint="80"/>
          <w:sz w:val="26"/>
          <w:szCs w:val="26"/>
        </w:rPr>
        <w:t xml:space="preserve"> del establecimiento localizado</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w:t>
      </w:r>
      <w:r w:rsidR="00D402F3">
        <w:rPr>
          <w:rFonts w:ascii="Calibri" w:hAnsi="Calibri" w:cs="Calibri"/>
          <w:color w:val="7F7F7F" w:themeColor="text1" w:themeTint="80"/>
          <w:sz w:val="26"/>
          <w:szCs w:val="26"/>
        </w:rPr>
        <w:t>.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D402F3">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D402F3">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6B56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CB" w:rsidRDefault="00072BCB">
      <w:r>
        <w:separator/>
      </w:r>
    </w:p>
  </w:endnote>
  <w:endnote w:type="continuationSeparator" w:id="0">
    <w:p w:rsidR="00072BCB" w:rsidRDefault="0007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CB" w:rsidRDefault="00072BCB">
      <w:r>
        <w:separator/>
      </w:r>
    </w:p>
  </w:footnote>
  <w:footnote w:type="continuationSeparator" w:id="0">
    <w:p w:rsidR="00072BCB" w:rsidRDefault="0007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072B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203C">
      <w:rPr>
        <w:rStyle w:val="Nmerodepgina"/>
        <w:noProof/>
      </w:rPr>
      <w:t>2</w:t>
    </w:r>
    <w:r>
      <w:rPr>
        <w:rStyle w:val="Nmerodepgina"/>
      </w:rPr>
      <w:fldChar w:fldCharType="end"/>
    </w:r>
  </w:p>
  <w:p w:rsidR="00A70119" w:rsidRDefault="00072BC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330A"/>
    <w:rsid w:val="000314EF"/>
    <w:rsid w:val="00072BCB"/>
    <w:rsid w:val="00074B0E"/>
    <w:rsid w:val="000909AE"/>
    <w:rsid w:val="000954F8"/>
    <w:rsid w:val="000A476C"/>
    <w:rsid w:val="000A4ED3"/>
    <w:rsid w:val="000B4397"/>
    <w:rsid w:val="000C6B3D"/>
    <w:rsid w:val="000D6D33"/>
    <w:rsid w:val="000E019D"/>
    <w:rsid w:val="000F12ED"/>
    <w:rsid w:val="00114938"/>
    <w:rsid w:val="00134594"/>
    <w:rsid w:val="00140A1C"/>
    <w:rsid w:val="0018462E"/>
    <w:rsid w:val="00193C54"/>
    <w:rsid w:val="001A56A9"/>
    <w:rsid w:val="001C1EB4"/>
    <w:rsid w:val="001C2561"/>
    <w:rsid w:val="001E492B"/>
    <w:rsid w:val="001E5DDF"/>
    <w:rsid w:val="001E6959"/>
    <w:rsid w:val="00202A4D"/>
    <w:rsid w:val="002258C5"/>
    <w:rsid w:val="00231AD0"/>
    <w:rsid w:val="00245DB1"/>
    <w:rsid w:val="00252666"/>
    <w:rsid w:val="002658C9"/>
    <w:rsid w:val="002802A8"/>
    <w:rsid w:val="00281593"/>
    <w:rsid w:val="002919BC"/>
    <w:rsid w:val="00295DA4"/>
    <w:rsid w:val="002974BB"/>
    <w:rsid w:val="002D241B"/>
    <w:rsid w:val="00323B18"/>
    <w:rsid w:val="00326B5D"/>
    <w:rsid w:val="00343E70"/>
    <w:rsid w:val="00345365"/>
    <w:rsid w:val="00355D69"/>
    <w:rsid w:val="00363074"/>
    <w:rsid w:val="0038550B"/>
    <w:rsid w:val="003C2509"/>
    <w:rsid w:val="003C2962"/>
    <w:rsid w:val="003C319B"/>
    <w:rsid w:val="003D0B6B"/>
    <w:rsid w:val="003D4E45"/>
    <w:rsid w:val="003F0CFE"/>
    <w:rsid w:val="0041005A"/>
    <w:rsid w:val="004328C1"/>
    <w:rsid w:val="00436BB1"/>
    <w:rsid w:val="00436D60"/>
    <w:rsid w:val="00471843"/>
    <w:rsid w:val="0047616C"/>
    <w:rsid w:val="0047708E"/>
    <w:rsid w:val="0049794B"/>
    <w:rsid w:val="004A41DC"/>
    <w:rsid w:val="004B3DFC"/>
    <w:rsid w:val="004C212B"/>
    <w:rsid w:val="004E2B17"/>
    <w:rsid w:val="0051216A"/>
    <w:rsid w:val="00516641"/>
    <w:rsid w:val="00527AC3"/>
    <w:rsid w:val="00562A66"/>
    <w:rsid w:val="00562F72"/>
    <w:rsid w:val="00577C15"/>
    <w:rsid w:val="005820E3"/>
    <w:rsid w:val="005A1EAD"/>
    <w:rsid w:val="005A2914"/>
    <w:rsid w:val="005B2F0D"/>
    <w:rsid w:val="005C1EF8"/>
    <w:rsid w:val="005C7650"/>
    <w:rsid w:val="005D15CD"/>
    <w:rsid w:val="006071F6"/>
    <w:rsid w:val="0064042F"/>
    <w:rsid w:val="0065370E"/>
    <w:rsid w:val="00656D08"/>
    <w:rsid w:val="00672113"/>
    <w:rsid w:val="00676CB0"/>
    <w:rsid w:val="00684D24"/>
    <w:rsid w:val="00685ED2"/>
    <w:rsid w:val="006A3F9B"/>
    <w:rsid w:val="006B0FF3"/>
    <w:rsid w:val="006B56EB"/>
    <w:rsid w:val="006D1E3C"/>
    <w:rsid w:val="006D41F4"/>
    <w:rsid w:val="006D5F78"/>
    <w:rsid w:val="006E1F7A"/>
    <w:rsid w:val="006E5AA9"/>
    <w:rsid w:val="006F3DF8"/>
    <w:rsid w:val="006F6394"/>
    <w:rsid w:val="006F63DA"/>
    <w:rsid w:val="006F74D0"/>
    <w:rsid w:val="0070292F"/>
    <w:rsid w:val="00706056"/>
    <w:rsid w:val="00711C4D"/>
    <w:rsid w:val="00736742"/>
    <w:rsid w:val="00781737"/>
    <w:rsid w:val="00784CB8"/>
    <w:rsid w:val="007926D3"/>
    <w:rsid w:val="007A6A7D"/>
    <w:rsid w:val="007B3DCF"/>
    <w:rsid w:val="007C62B7"/>
    <w:rsid w:val="007D6748"/>
    <w:rsid w:val="007D67C9"/>
    <w:rsid w:val="007E7F2F"/>
    <w:rsid w:val="0080464C"/>
    <w:rsid w:val="008063DD"/>
    <w:rsid w:val="00814BE4"/>
    <w:rsid w:val="00832B72"/>
    <w:rsid w:val="00833B37"/>
    <w:rsid w:val="00834317"/>
    <w:rsid w:val="00882A95"/>
    <w:rsid w:val="008A53D5"/>
    <w:rsid w:val="008A5D63"/>
    <w:rsid w:val="008B535A"/>
    <w:rsid w:val="008B680B"/>
    <w:rsid w:val="008B6F66"/>
    <w:rsid w:val="008C282C"/>
    <w:rsid w:val="008C61C6"/>
    <w:rsid w:val="008E0AB6"/>
    <w:rsid w:val="008F0CF4"/>
    <w:rsid w:val="00920B03"/>
    <w:rsid w:val="00940B3A"/>
    <w:rsid w:val="009429E2"/>
    <w:rsid w:val="009466BA"/>
    <w:rsid w:val="00951162"/>
    <w:rsid w:val="00951532"/>
    <w:rsid w:val="009661F2"/>
    <w:rsid w:val="009750F6"/>
    <w:rsid w:val="00981D66"/>
    <w:rsid w:val="0098360E"/>
    <w:rsid w:val="00992C9C"/>
    <w:rsid w:val="009964FC"/>
    <w:rsid w:val="009A23DB"/>
    <w:rsid w:val="009A26DE"/>
    <w:rsid w:val="009A50BE"/>
    <w:rsid w:val="009A69D8"/>
    <w:rsid w:val="009B4FBA"/>
    <w:rsid w:val="009D0812"/>
    <w:rsid w:val="009E10FA"/>
    <w:rsid w:val="009E15DC"/>
    <w:rsid w:val="00A02F6E"/>
    <w:rsid w:val="00A17A21"/>
    <w:rsid w:val="00A217CD"/>
    <w:rsid w:val="00A22410"/>
    <w:rsid w:val="00A2439F"/>
    <w:rsid w:val="00A32EE2"/>
    <w:rsid w:val="00A57007"/>
    <w:rsid w:val="00A8545F"/>
    <w:rsid w:val="00A93FB5"/>
    <w:rsid w:val="00A97819"/>
    <w:rsid w:val="00A97A65"/>
    <w:rsid w:val="00AB234B"/>
    <w:rsid w:val="00AB7C8F"/>
    <w:rsid w:val="00AC206B"/>
    <w:rsid w:val="00AC308A"/>
    <w:rsid w:val="00AD7204"/>
    <w:rsid w:val="00AE1A6F"/>
    <w:rsid w:val="00AE3E7D"/>
    <w:rsid w:val="00AF390A"/>
    <w:rsid w:val="00B05B82"/>
    <w:rsid w:val="00B106D7"/>
    <w:rsid w:val="00B427DE"/>
    <w:rsid w:val="00B62D66"/>
    <w:rsid w:val="00B65360"/>
    <w:rsid w:val="00B7044C"/>
    <w:rsid w:val="00B75A23"/>
    <w:rsid w:val="00B75DD6"/>
    <w:rsid w:val="00BA0E9C"/>
    <w:rsid w:val="00BA6ACF"/>
    <w:rsid w:val="00BB36E8"/>
    <w:rsid w:val="00BC5DA4"/>
    <w:rsid w:val="00BF0BF6"/>
    <w:rsid w:val="00BF6197"/>
    <w:rsid w:val="00C10076"/>
    <w:rsid w:val="00C10164"/>
    <w:rsid w:val="00C22DC8"/>
    <w:rsid w:val="00C3203C"/>
    <w:rsid w:val="00C464F2"/>
    <w:rsid w:val="00C46636"/>
    <w:rsid w:val="00C72228"/>
    <w:rsid w:val="00C73B77"/>
    <w:rsid w:val="00C96619"/>
    <w:rsid w:val="00CA2C14"/>
    <w:rsid w:val="00CA30B5"/>
    <w:rsid w:val="00CD035B"/>
    <w:rsid w:val="00CE396D"/>
    <w:rsid w:val="00CF7B38"/>
    <w:rsid w:val="00D1202C"/>
    <w:rsid w:val="00D14E8F"/>
    <w:rsid w:val="00D30188"/>
    <w:rsid w:val="00D402F3"/>
    <w:rsid w:val="00D416C8"/>
    <w:rsid w:val="00D4766E"/>
    <w:rsid w:val="00D61484"/>
    <w:rsid w:val="00D62C38"/>
    <w:rsid w:val="00D77803"/>
    <w:rsid w:val="00D77B11"/>
    <w:rsid w:val="00DB641E"/>
    <w:rsid w:val="00DE0314"/>
    <w:rsid w:val="00DF3DD6"/>
    <w:rsid w:val="00E0072D"/>
    <w:rsid w:val="00E16C1B"/>
    <w:rsid w:val="00E31BEB"/>
    <w:rsid w:val="00E50512"/>
    <w:rsid w:val="00E54AA9"/>
    <w:rsid w:val="00E77635"/>
    <w:rsid w:val="00E83986"/>
    <w:rsid w:val="00E950DE"/>
    <w:rsid w:val="00E959B2"/>
    <w:rsid w:val="00EA36B8"/>
    <w:rsid w:val="00EA4780"/>
    <w:rsid w:val="00EA47B6"/>
    <w:rsid w:val="00EB4713"/>
    <w:rsid w:val="00EC7D6A"/>
    <w:rsid w:val="00EE4879"/>
    <w:rsid w:val="00F52045"/>
    <w:rsid w:val="00F5260B"/>
    <w:rsid w:val="00F54858"/>
    <w:rsid w:val="00F90430"/>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512454058">
      <w:bodyDiv w:val="1"/>
      <w:marLeft w:val="0"/>
      <w:marRight w:val="0"/>
      <w:marTop w:val="0"/>
      <w:marBottom w:val="0"/>
      <w:divBdr>
        <w:top w:val="none" w:sz="0" w:space="0" w:color="auto"/>
        <w:left w:val="none" w:sz="0" w:space="0" w:color="auto"/>
        <w:bottom w:val="none" w:sz="0" w:space="0" w:color="auto"/>
        <w:right w:val="none" w:sz="0" w:space="0" w:color="auto"/>
      </w:divBdr>
    </w:div>
    <w:div w:id="812068298">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426927130">
      <w:bodyDiv w:val="1"/>
      <w:marLeft w:val="0"/>
      <w:marRight w:val="0"/>
      <w:marTop w:val="0"/>
      <w:marBottom w:val="0"/>
      <w:divBdr>
        <w:top w:val="none" w:sz="0" w:space="0" w:color="auto"/>
        <w:left w:val="none" w:sz="0" w:space="0" w:color="auto"/>
        <w:bottom w:val="none" w:sz="0" w:space="0" w:color="auto"/>
        <w:right w:val="none" w:sz="0" w:space="0" w:color="auto"/>
      </w:divBdr>
    </w:div>
    <w:div w:id="1464620283">
      <w:bodyDiv w:val="1"/>
      <w:marLeft w:val="0"/>
      <w:marRight w:val="0"/>
      <w:marTop w:val="0"/>
      <w:marBottom w:val="0"/>
      <w:divBdr>
        <w:top w:val="none" w:sz="0" w:space="0" w:color="auto"/>
        <w:left w:val="none" w:sz="0" w:space="0" w:color="auto"/>
        <w:bottom w:val="none" w:sz="0" w:space="0" w:color="auto"/>
        <w:right w:val="none" w:sz="0" w:space="0" w:color="auto"/>
      </w:divBdr>
    </w:div>
    <w:div w:id="191971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4742</Words>
  <Characters>26084</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2017-04-28T15:29:00Z</dcterms:created>
  <dcterms:modified xsi:type="dcterms:W3CDTF">2017-04-28T15:29:00Z</dcterms:modified>
</cp:coreProperties>
</file>